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706FA2" w14:textId="65C8428C"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bookmarkStart w:id="0" w:name="_Hlk23422330"/>
      <w:r>
        <w:rPr>
          <w:bCs/>
          <w:noProof w:val="0"/>
          <w:sz w:val="24"/>
          <w:szCs w:val="24"/>
        </w:rPr>
        <w:t>#10</w:t>
      </w:r>
      <w:r w:rsidR="00AA132B">
        <w:rPr>
          <w:bCs/>
          <w:noProof w:val="0"/>
          <w:sz w:val="24"/>
          <w:szCs w:val="24"/>
        </w:rPr>
        <w:t>8</w:t>
      </w:r>
      <w:bookmarkEnd w:id="0"/>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Pr="00B266B0">
        <w:rPr>
          <w:bCs/>
          <w:noProof w:val="0"/>
          <w:sz w:val="24"/>
          <w:szCs w:val="24"/>
        </w:rPr>
        <w:t>1</w:t>
      </w:r>
      <w:r>
        <w:rPr>
          <w:bCs/>
          <w:noProof w:val="0"/>
          <w:sz w:val="24"/>
          <w:szCs w:val="24"/>
        </w:rPr>
        <w:t>9</w:t>
      </w:r>
      <w:r w:rsidR="00E569CB">
        <w:rPr>
          <w:bCs/>
          <w:noProof w:val="0"/>
          <w:sz w:val="24"/>
          <w:szCs w:val="24"/>
        </w:rPr>
        <w:t>1</w:t>
      </w:r>
      <w:r w:rsidR="00B00E54">
        <w:rPr>
          <w:bCs/>
          <w:noProof w:val="0"/>
          <w:sz w:val="24"/>
          <w:szCs w:val="24"/>
        </w:rPr>
        <w:t>5496</w:t>
      </w:r>
    </w:p>
    <w:p w14:paraId="11776FA6" w14:textId="0ECDDA12" w:rsidR="00A209D6" w:rsidRPr="00465587" w:rsidRDefault="00AA132B" w:rsidP="00A209D6">
      <w:pPr>
        <w:pStyle w:val="Header"/>
        <w:tabs>
          <w:tab w:val="right" w:pos="9639"/>
        </w:tabs>
        <w:rPr>
          <w:rFonts w:eastAsia="SimSun"/>
          <w:bCs/>
          <w:sz w:val="24"/>
          <w:szCs w:val="24"/>
          <w:lang w:eastAsia="zh-CN"/>
        </w:rPr>
      </w:pPr>
      <w:r>
        <w:rPr>
          <w:rFonts w:eastAsia="SimSun"/>
          <w:bCs/>
          <w:sz w:val="24"/>
          <w:szCs w:val="24"/>
          <w:lang w:eastAsia="zh-CN"/>
        </w:rPr>
        <w:t>Reno</w:t>
      </w:r>
      <w:r w:rsidR="006574C0" w:rsidRPr="006574C0">
        <w:rPr>
          <w:rFonts w:eastAsia="SimSun"/>
          <w:bCs/>
          <w:sz w:val="24"/>
          <w:szCs w:val="24"/>
          <w:lang w:eastAsia="zh-CN"/>
        </w:rPr>
        <w:t xml:space="preserve">,  </w:t>
      </w:r>
      <w:r>
        <w:rPr>
          <w:rFonts w:eastAsia="SimSun"/>
          <w:bCs/>
          <w:sz w:val="24"/>
          <w:szCs w:val="24"/>
          <w:lang w:eastAsia="zh-CN"/>
        </w:rPr>
        <w:t>USA</w:t>
      </w:r>
      <w:r w:rsidR="006574C0" w:rsidRPr="006574C0">
        <w:rPr>
          <w:rFonts w:eastAsia="SimSun"/>
          <w:bCs/>
          <w:sz w:val="24"/>
          <w:szCs w:val="24"/>
          <w:lang w:eastAsia="zh-CN"/>
        </w:rPr>
        <w:t>, 1</w:t>
      </w:r>
      <w:r>
        <w:rPr>
          <w:rFonts w:eastAsia="SimSun"/>
          <w:bCs/>
          <w:sz w:val="24"/>
          <w:szCs w:val="24"/>
          <w:lang w:eastAsia="zh-CN"/>
        </w:rPr>
        <w:t>8</w:t>
      </w:r>
      <w:r w:rsidR="006574C0" w:rsidRPr="006574C0">
        <w:rPr>
          <w:rFonts w:eastAsia="SimSun"/>
          <w:bCs/>
          <w:sz w:val="24"/>
          <w:szCs w:val="24"/>
          <w:lang w:eastAsia="zh-CN"/>
        </w:rPr>
        <w:t xml:space="preserve"> – </w:t>
      </w:r>
      <w:r>
        <w:rPr>
          <w:rFonts w:eastAsia="SimSun"/>
          <w:bCs/>
          <w:sz w:val="24"/>
          <w:szCs w:val="24"/>
          <w:lang w:eastAsia="zh-CN"/>
        </w:rPr>
        <w:t>22</w:t>
      </w:r>
      <w:r w:rsidR="006574C0" w:rsidRPr="006574C0">
        <w:rPr>
          <w:rFonts w:eastAsia="SimSun"/>
          <w:bCs/>
          <w:sz w:val="24"/>
          <w:szCs w:val="24"/>
          <w:lang w:eastAsia="zh-CN"/>
        </w:rPr>
        <w:t xml:space="preserve"> </w:t>
      </w:r>
      <w:r>
        <w:rPr>
          <w:rFonts w:eastAsia="SimSun"/>
          <w:bCs/>
          <w:sz w:val="24"/>
          <w:szCs w:val="24"/>
          <w:lang w:eastAsia="zh-CN"/>
        </w:rPr>
        <w:t>of November</w:t>
      </w:r>
      <w:r w:rsidR="006574C0" w:rsidRPr="006574C0">
        <w:rPr>
          <w:rFonts w:eastAsia="SimSun"/>
          <w:bCs/>
          <w:sz w:val="24"/>
          <w:szCs w:val="24"/>
          <w:lang w:eastAsia="zh-CN"/>
        </w:rPr>
        <w:t xml:space="preserve"> 2019</w:t>
      </w:r>
      <w:r w:rsidR="00A209D6">
        <w:rPr>
          <w:rFonts w:eastAsia="SimSun"/>
          <w:noProof w:val="0"/>
          <w:sz w:val="24"/>
          <w:szCs w:val="24"/>
          <w:lang w:eastAsia="zh-CN"/>
        </w:rPr>
        <w:tab/>
      </w:r>
      <w:r w:rsidRPr="00AA132B">
        <w:rPr>
          <w:rFonts w:eastAsia="SimSun"/>
          <w:noProof w:val="0"/>
          <w:sz w:val="16"/>
          <w:szCs w:val="16"/>
          <w:lang w:eastAsia="zh-CN"/>
        </w:rPr>
        <w:t>revision of R2-1913157</w:t>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6236D145"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E569CB">
        <w:rPr>
          <w:rFonts w:cs="Arial"/>
          <w:b/>
          <w:bCs/>
          <w:sz w:val="24"/>
          <w:lang w:eastAsia="ja-JP"/>
        </w:rPr>
        <w:t>7.3.2.1.1</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512CBC05"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E569CB" w:rsidRPr="00E569CB">
        <w:rPr>
          <w:rFonts w:ascii="Arial" w:hAnsi="Arial" w:cs="Arial"/>
          <w:b/>
          <w:bCs/>
          <w:sz w:val="24"/>
        </w:rPr>
        <w:t xml:space="preserve">On </w:t>
      </w:r>
      <w:r w:rsidR="00AA132B">
        <w:rPr>
          <w:rFonts w:ascii="Arial" w:hAnsi="Arial" w:cs="Arial"/>
          <w:b/>
          <w:bCs/>
          <w:sz w:val="24"/>
        </w:rPr>
        <w:t>p</w:t>
      </w:r>
      <w:r w:rsidR="00E569CB" w:rsidRPr="00E569CB">
        <w:rPr>
          <w:rFonts w:ascii="Arial" w:hAnsi="Arial" w:cs="Arial"/>
          <w:b/>
          <w:bCs/>
          <w:sz w:val="24"/>
        </w:rPr>
        <w:t xml:space="preserve">er-DRB </w:t>
      </w:r>
      <w:r w:rsidR="00E207F2">
        <w:rPr>
          <w:rFonts w:ascii="Arial" w:hAnsi="Arial" w:cs="Arial"/>
          <w:b/>
          <w:bCs/>
          <w:sz w:val="24"/>
        </w:rPr>
        <w:t>DAPS</w:t>
      </w:r>
      <w:r w:rsidR="00E569CB" w:rsidRPr="00E569CB">
        <w:rPr>
          <w:rFonts w:ascii="Arial" w:hAnsi="Arial" w:cs="Arial"/>
          <w:b/>
          <w:bCs/>
          <w:sz w:val="24"/>
        </w:rPr>
        <w:t xml:space="preserve"> Handover</w:t>
      </w:r>
      <w:r w:rsidR="00E207F2">
        <w:rPr>
          <w:rFonts w:ascii="Arial" w:hAnsi="Arial" w:cs="Arial"/>
          <w:b/>
          <w:bCs/>
          <w:sz w:val="24"/>
        </w:rPr>
        <w:t xml:space="preserve"> in NR and LTE</w:t>
      </w:r>
    </w:p>
    <w:p w14:paraId="1F147C23" w14:textId="4352012F"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sidR="00E569CB" w:rsidRPr="00E569CB">
        <w:rPr>
          <w:rFonts w:ascii="Arial" w:hAnsi="Arial" w:cs="Arial"/>
          <w:b/>
          <w:bCs/>
          <w:sz w:val="24"/>
        </w:rPr>
        <w:t>LTE_feMob</w:t>
      </w:r>
      <w:proofErr w:type="spellEnd"/>
      <w:r w:rsidR="00E569CB" w:rsidRPr="00E569CB">
        <w:rPr>
          <w:rFonts w:ascii="Arial" w:hAnsi="Arial" w:cs="Arial"/>
          <w:b/>
          <w:bCs/>
          <w:sz w:val="24"/>
        </w:rPr>
        <w:t>-Core</w:t>
      </w:r>
      <w:r w:rsidRPr="00112F1A">
        <w:rPr>
          <w:rFonts w:ascii="Arial" w:hAnsi="Arial" w:cs="Arial"/>
          <w:b/>
          <w:bCs/>
          <w:sz w:val="24"/>
        </w:rPr>
        <w:t xml:space="preserve"> </w:t>
      </w:r>
      <w:r>
        <w:rPr>
          <w:rFonts w:ascii="Arial" w:hAnsi="Arial" w:cs="Arial"/>
          <w:b/>
          <w:bCs/>
          <w:sz w:val="24"/>
        </w:rPr>
        <w:t xml:space="preserve">- Release </w:t>
      </w:r>
      <w:r w:rsidR="00E569CB">
        <w:rPr>
          <w:rFonts w:ascii="Arial" w:hAnsi="Arial" w:cs="Arial"/>
          <w:b/>
          <w:bCs/>
          <w:sz w:val="24"/>
        </w:rPr>
        <w:t>16</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31EC6E66" w14:textId="0F985BCB" w:rsidR="007F2E08" w:rsidRDefault="00140266" w:rsidP="00140266">
      <w:r>
        <w:t>In RAN3</w:t>
      </w:r>
      <w:r w:rsidR="00E207F2" w:rsidRPr="00E207F2">
        <w:t>#10</w:t>
      </w:r>
      <w:r w:rsidR="00E207F2">
        <w:t>5</w:t>
      </w:r>
      <w:r>
        <w:t xml:space="preserve"> </w:t>
      </w:r>
      <w:r w:rsidR="00E207F2">
        <w:t>it has been</w:t>
      </w:r>
      <w:r>
        <w:t xml:space="preserve"> discussed </w:t>
      </w:r>
      <w:r w:rsidR="00E207F2">
        <w:t>how to execute</w:t>
      </w:r>
      <w:r>
        <w:t xml:space="preserve"> data forwarding for </w:t>
      </w:r>
      <w:r w:rsidR="00555D73">
        <w:t>Dual Active Protocol Stack</w:t>
      </w:r>
      <w:r>
        <w:t xml:space="preserve"> (</w:t>
      </w:r>
      <w:r w:rsidR="00F35601">
        <w:t>DAPS</w:t>
      </w:r>
      <w:r>
        <w:t xml:space="preserve">) and concluded to support early data forwarding for </w:t>
      </w:r>
      <w:r w:rsidR="00F35601">
        <w:t>DAPS</w:t>
      </w:r>
      <w:r>
        <w:t xml:space="preserve">. That is data forwarding shall be initiated by the source node before the UE executes the handover. In addition, RAN3 has discussed the possibility to apply </w:t>
      </w:r>
      <w:r w:rsidR="00F35601">
        <w:t>DAPS</w:t>
      </w:r>
      <w:r>
        <w:t xml:space="preserve"> per DRB rather than </w:t>
      </w:r>
      <w:r w:rsidR="00EC3820">
        <w:t xml:space="preserve">per </w:t>
      </w:r>
      <w:r>
        <w:t>UE as in MBB solution of Rel. 14</w:t>
      </w:r>
      <w:r w:rsidR="00EC3820">
        <w:t xml:space="preserve"> LTE</w:t>
      </w:r>
      <w:r>
        <w:t>.</w:t>
      </w:r>
      <w:bookmarkStart w:id="1" w:name="_GoBack"/>
      <w:bookmarkEnd w:id="1"/>
    </w:p>
    <w:p w14:paraId="67D6E30D" w14:textId="3C0450D3" w:rsidR="00140266" w:rsidRDefault="00140266" w:rsidP="00140266">
      <w:r>
        <w:t>The LS sent by RAN3 to RAN2 s</w:t>
      </w:r>
      <w:r w:rsidR="00EC3820">
        <w:t>tates</w:t>
      </w:r>
      <w:r>
        <w:t xml:space="preserve"> as follows</w:t>
      </w:r>
      <w:r w:rsidR="00FA7DFE">
        <w:t xml:space="preserve"> </w:t>
      </w:r>
      <w:r w:rsidR="00FA7DFE">
        <w:fldChar w:fldCharType="begin"/>
      </w:r>
      <w:r w:rsidR="00FA7DFE">
        <w:instrText xml:space="preserve"> REF _Ref20147482 \r \h </w:instrText>
      </w:r>
      <w:r w:rsidR="00FA7DFE">
        <w:fldChar w:fldCharType="separate"/>
      </w:r>
      <w:r w:rsidR="00FA7DFE">
        <w:t>[1]</w:t>
      </w:r>
      <w:r w:rsidR="00FA7DFE">
        <w:fldChar w:fldCharType="end"/>
      </w:r>
      <w:r w:rsidR="00EC3820">
        <w:t>:</w:t>
      </w:r>
    </w:p>
    <w:p w14:paraId="5F5DA2FB" w14:textId="77777777" w:rsidR="00140266" w:rsidRPr="00140266" w:rsidRDefault="00140266" w:rsidP="00140266">
      <w:pPr>
        <w:spacing w:after="120"/>
        <w:ind w:left="2269" w:hanging="1985"/>
      </w:pPr>
      <w:r w:rsidRPr="00140266">
        <w:rPr>
          <w:b/>
        </w:rPr>
        <w:t>To RAN WG2 group</w:t>
      </w:r>
      <w:r w:rsidRPr="00140266">
        <w:t>.</w:t>
      </w:r>
    </w:p>
    <w:p w14:paraId="1401184D" w14:textId="162C047D" w:rsidR="00D97151" w:rsidRDefault="00140266" w:rsidP="00B92F84">
      <w:pPr>
        <w:spacing w:after="120"/>
        <w:ind w:left="1277" w:hanging="993"/>
      </w:pPr>
      <w:r w:rsidRPr="00D97151">
        <w:rPr>
          <w:b/>
        </w:rPr>
        <w:t>ACTION:</w:t>
      </w:r>
      <w:r w:rsidRPr="00140266">
        <w:t xml:space="preserve"> </w:t>
      </w:r>
      <w:r w:rsidRPr="00140266">
        <w:tab/>
        <w:t>RAN3 respectfully asks RAN2 to consider RAN3 agreement on early data forwarding for enhanced Make-Before-Break handover, and to give feedback on the per DRB enhanced Make-Before-Break option. RAN3 also kindly asks RAN2 to study the possible solutions enabling the source node to provide the DL and UL COUNT values,</w:t>
      </w:r>
      <w:r w:rsidRPr="00545403">
        <w:t xml:space="preserve"> </w:t>
      </w:r>
      <w:r w:rsidRPr="00140266">
        <w:t>known by the UE, to the target node.</w:t>
      </w:r>
    </w:p>
    <w:p w14:paraId="526C964A" w14:textId="589CED0C" w:rsidR="00E207F2" w:rsidRDefault="00E207F2" w:rsidP="00140266">
      <w:r>
        <w:t>During RAN2</w:t>
      </w:r>
      <w:r w:rsidRPr="00E207F2">
        <w:t>#10</w:t>
      </w:r>
      <w:r>
        <w:t>7bis, the following working assumption has been taken</w:t>
      </w:r>
      <w:r w:rsidR="00F35601">
        <w:t xml:space="preserve"> </w:t>
      </w:r>
      <w:r w:rsidR="00F35601">
        <w:fldChar w:fldCharType="begin"/>
      </w:r>
      <w:r w:rsidR="00F35601">
        <w:instrText xml:space="preserve"> REF _Ref23422744 \r \h </w:instrText>
      </w:r>
      <w:r w:rsidR="00F35601">
        <w:fldChar w:fldCharType="separate"/>
      </w:r>
      <w:r w:rsidR="00F35601">
        <w:t>[2]</w:t>
      </w:r>
      <w:r w:rsidR="00F35601">
        <w:fldChar w:fldCharType="end"/>
      </w:r>
      <w:r>
        <w:t>:</w:t>
      </w:r>
    </w:p>
    <w:tbl>
      <w:tblPr>
        <w:tblStyle w:val="TableGrid"/>
        <w:tblW w:w="0" w:type="auto"/>
        <w:tblLook w:val="04A0" w:firstRow="1" w:lastRow="0" w:firstColumn="1" w:lastColumn="0" w:noHBand="0" w:noVBand="1"/>
      </w:tblPr>
      <w:tblGrid>
        <w:gridCol w:w="9631"/>
      </w:tblGrid>
      <w:tr w:rsidR="00E207F2" w14:paraId="7821696A" w14:textId="77777777" w:rsidTr="00E207F2">
        <w:tc>
          <w:tcPr>
            <w:tcW w:w="9631" w:type="dxa"/>
          </w:tcPr>
          <w:p w14:paraId="0186362F" w14:textId="77777777" w:rsidR="00F35601" w:rsidRPr="00F35601" w:rsidRDefault="00F35601" w:rsidP="00F35601">
            <w:pPr>
              <w:rPr>
                <w:b/>
              </w:rPr>
            </w:pPr>
            <w:r w:rsidRPr="00F35601">
              <w:rPr>
                <w:b/>
              </w:rPr>
              <w:t>Working assumption</w:t>
            </w:r>
          </w:p>
          <w:p w14:paraId="11294AA5" w14:textId="14D96AF0" w:rsidR="00E207F2" w:rsidRDefault="00F35601" w:rsidP="00F35601">
            <w:r>
              <w:t>19</w:t>
            </w:r>
            <w:r>
              <w:tab/>
              <w:t>DAPS configuration per DRB is agreed as working assumption as long as the specification impact is small.</w:t>
            </w:r>
          </w:p>
        </w:tc>
      </w:tr>
    </w:tbl>
    <w:p w14:paraId="2E9E84C0" w14:textId="2FD1B7A6" w:rsidR="00D97151" w:rsidRPr="006E13D1" w:rsidRDefault="00E207F2" w:rsidP="00140266">
      <w:r>
        <w:br/>
      </w:r>
      <w:r w:rsidR="00D97151">
        <w:t xml:space="preserve">This contribution provides </w:t>
      </w:r>
      <w:r>
        <w:t>our view on per-DRB DAPS HO, aiming to confirm the WA.</w:t>
      </w:r>
    </w:p>
    <w:p w14:paraId="2BBFF540" w14:textId="6EF9D2F1" w:rsidR="00A209D6" w:rsidRPr="006E13D1" w:rsidRDefault="00A209D6" w:rsidP="00A209D6">
      <w:pPr>
        <w:pStyle w:val="Heading1"/>
      </w:pPr>
      <w:r w:rsidRPr="006E13D1">
        <w:t>2</w:t>
      </w:r>
      <w:r w:rsidRPr="006E13D1">
        <w:tab/>
      </w:r>
      <w:r w:rsidR="00B92F84">
        <w:t>Discussion</w:t>
      </w:r>
    </w:p>
    <w:p w14:paraId="56E5843C" w14:textId="7FC78A13" w:rsidR="00B92F84" w:rsidRPr="006E13D1" w:rsidRDefault="00B92F84" w:rsidP="00B92F84">
      <w:pPr>
        <w:pStyle w:val="Heading2"/>
      </w:pPr>
      <w:r>
        <w:t>2</w:t>
      </w:r>
      <w:r w:rsidRPr="006E13D1">
        <w:t>.1</w:t>
      </w:r>
      <w:r w:rsidRPr="006E13D1">
        <w:tab/>
      </w:r>
      <w:r w:rsidR="000441CC">
        <w:t xml:space="preserve">Handling </w:t>
      </w:r>
      <w:r w:rsidR="00F35601">
        <w:t>DAPS</w:t>
      </w:r>
      <w:r>
        <w:t xml:space="preserve"> </w:t>
      </w:r>
      <w:r w:rsidR="000441CC">
        <w:t>and non-DAPS DRBs</w:t>
      </w:r>
    </w:p>
    <w:p w14:paraId="07C2873D" w14:textId="77777777" w:rsidR="008F76A4" w:rsidRDefault="00D11A23" w:rsidP="00B92F84">
      <w:r>
        <w:t xml:space="preserve">In MBB solution of LTE Rel. 14, the indication </w:t>
      </w:r>
      <w:r w:rsidR="004B3A10">
        <w:t xml:space="preserve">for MBB is per UE without any differentiation among the DRBs that could be associated with different QoS requirements. </w:t>
      </w:r>
    </w:p>
    <w:p w14:paraId="4F547731" w14:textId="30A76435" w:rsidR="00A209D6" w:rsidRDefault="004B3A10" w:rsidP="00B92F84">
      <w:r>
        <w:t xml:space="preserve">The </w:t>
      </w:r>
      <w:r w:rsidR="00F35601">
        <w:t>DAPS</w:t>
      </w:r>
      <w:r>
        <w:t xml:space="preserve"> solution of Rel. 16 is much more demanding than MBB of Rel. 14 in terms of radio resources and signalling overhead. This is because the source node needs to continue the transmission and reception with the UE while and after the UE has completed the random access to the target cell. As such, the number of configured DRBs may have to be doubled for the short time when the UE needs </w:t>
      </w:r>
      <w:r w:rsidR="008F76A4">
        <w:t xml:space="preserve">to receive DL user data simultaneously from source and target nodes. Besides, not all DRBs require 0 </w:t>
      </w:r>
      <w:proofErr w:type="spellStart"/>
      <w:r w:rsidR="008F76A4">
        <w:t>ms</w:t>
      </w:r>
      <w:proofErr w:type="spellEnd"/>
      <w:r w:rsidR="008F76A4">
        <w:t xml:space="preserve"> (or close to 0 </w:t>
      </w:r>
      <w:proofErr w:type="spellStart"/>
      <w:r w:rsidR="008F76A4">
        <w:t>ms</w:t>
      </w:r>
      <w:proofErr w:type="spellEnd"/>
      <w:r w:rsidR="008F76A4">
        <w:t xml:space="preserve">) interruption time in downlink and uplink. Hence, the network should have the flexibility to enable </w:t>
      </w:r>
      <w:r w:rsidR="00F35601">
        <w:t>DAPS</w:t>
      </w:r>
      <w:r w:rsidR="008F76A4">
        <w:t xml:space="preserve"> solution only for the DRBs that benefit from </w:t>
      </w:r>
      <w:r w:rsidR="003A4784">
        <w:t xml:space="preserve">such </w:t>
      </w:r>
      <w:r w:rsidR="008F76A4">
        <w:t xml:space="preserve">interruption time reduction </w:t>
      </w:r>
      <w:r w:rsidR="003A4784">
        <w:t>like</w:t>
      </w:r>
      <w:r w:rsidR="008F76A4">
        <w:t xml:space="preserve"> URLLC</w:t>
      </w:r>
      <w:r w:rsidR="00E5613F">
        <w:t>, for instance</w:t>
      </w:r>
      <w:r w:rsidR="008F76A4">
        <w:t xml:space="preserve">. Baseline handover might be sufficient for </w:t>
      </w:r>
      <w:r w:rsidR="00FF2F8F">
        <w:t>other</w:t>
      </w:r>
      <w:r w:rsidR="008F76A4">
        <w:t xml:space="preserve"> services such as enhanced mobile broadband.</w:t>
      </w:r>
    </w:p>
    <w:p w14:paraId="0D644651" w14:textId="69050FCA" w:rsidR="008C6F67" w:rsidRDefault="008C6F67" w:rsidP="00B92F84">
      <w:pPr>
        <w:rPr>
          <w:b/>
        </w:rPr>
      </w:pPr>
      <w:r>
        <w:rPr>
          <w:b/>
        </w:rPr>
        <w:t xml:space="preserve">Observation 1: </w:t>
      </w:r>
      <w:r w:rsidR="00F35601">
        <w:rPr>
          <w:b/>
        </w:rPr>
        <w:t>DAPS</w:t>
      </w:r>
      <w:r w:rsidRPr="008C6F67">
        <w:rPr>
          <w:b/>
        </w:rPr>
        <w:t xml:space="preserve"> solution of Rel. 16 is much more demanding than MBB of Rel. 14 in terms of radio resources and signalling overhead</w:t>
      </w:r>
      <w:r>
        <w:rPr>
          <w:b/>
        </w:rPr>
        <w:t>.</w:t>
      </w:r>
    </w:p>
    <w:p w14:paraId="5FAF60CC" w14:textId="45A14122" w:rsidR="0009626B" w:rsidRDefault="0009626B" w:rsidP="00B92F84">
      <w:pPr>
        <w:rPr>
          <w:b/>
        </w:rPr>
      </w:pPr>
      <w:r w:rsidRPr="008C6F67">
        <w:rPr>
          <w:b/>
        </w:rPr>
        <w:t xml:space="preserve">Proposal 1: </w:t>
      </w:r>
      <w:r w:rsidR="008C6F67">
        <w:rPr>
          <w:b/>
        </w:rPr>
        <w:t xml:space="preserve">For </w:t>
      </w:r>
      <w:r w:rsidR="00EC3820">
        <w:rPr>
          <w:b/>
        </w:rPr>
        <w:t>increasing</w:t>
      </w:r>
      <w:r w:rsidR="008C6F67">
        <w:rPr>
          <w:b/>
        </w:rPr>
        <w:t xml:space="preserve"> network flexibility in controlling the associated overhead and signalling, </w:t>
      </w:r>
      <w:r w:rsidR="00F35601">
        <w:rPr>
          <w:b/>
        </w:rPr>
        <w:t>DAPS</w:t>
      </w:r>
      <w:r w:rsidR="008C6F67">
        <w:rPr>
          <w:b/>
        </w:rPr>
        <w:t xml:space="preserve"> indication </w:t>
      </w:r>
      <w:r w:rsidR="008C6F67" w:rsidRPr="008C6F67">
        <w:rPr>
          <w:b/>
        </w:rPr>
        <w:t xml:space="preserve">is </w:t>
      </w:r>
      <w:r w:rsidR="00EC3820">
        <w:rPr>
          <w:b/>
        </w:rPr>
        <w:t xml:space="preserve">defined </w:t>
      </w:r>
      <w:r w:rsidR="008C6F67" w:rsidRPr="008C6F67">
        <w:rPr>
          <w:b/>
        </w:rPr>
        <w:t xml:space="preserve">per DRB in LTE </w:t>
      </w:r>
      <w:r w:rsidR="00AF14E1">
        <w:rPr>
          <w:b/>
        </w:rPr>
        <w:t>and</w:t>
      </w:r>
      <w:r w:rsidR="008C6F67" w:rsidRPr="008C6F67">
        <w:rPr>
          <w:b/>
        </w:rPr>
        <w:t xml:space="preserve"> NR.</w:t>
      </w:r>
    </w:p>
    <w:p w14:paraId="729295CA" w14:textId="53A64812" w:rsidR="00717F3D" w:rsidRDefault="00174023" w:rsidP="00B92F84">
      <w:r>
        <w:lastRenderedPageBreak/>
        <w:t xml:space="preserve">Supporting the </w:t>
      </w:r>
      <w:r w:rsidR="00F35601">
        <w:t>DAPS</w:t>
      </w:r>
      <w:r>
        <w:t xml:space="preserve"> indication per DRB has minimal impact</w:t>
      </w:r>
      <w:r w:rsidR="00427A4C">
        <w:t>s</w:t>
      </w:r>
      <w:r>
        <w:t xml:space="preserve"> on 3GPP specifications. </w:t>
      </w:r>
      <w:r w:rsidR="00AF14E1">
        <w:t>T</w:t>
      </w:r>
      <w:r>
        <w:t xml:space="preserve">he handover request sent by the source node to the target node should </w:t>
      </w:r>
      <w:r w:rsidR="00AF14E1">
        <w:t>be extended to include</w:t>
      </w:r>
      <w:r>
        <w:t xml:space="preserve"> a </w:t>
      </w:r>
      <w:r w:rsidR="00F35601">
        <w:t>DAPS</w:t>
      </w:r>
      <w:r>
        <w:t xml:space="preserve"> indication per DRB. </w:t>
      </w:r>
      <w:r w:rsidR="00AF14E1">
        <w:t>Having received this information</w:t>
      </w:r>
      <w:r>
        <w:t>, the target node prepares the handover command to the UE in</w:t>
      </w:r>
      <w:r w:rsidR="00AF14E1">
        <w:t xml:space="preserve">dicating whether baseline handover or </w:t>
      </w:r>
      <w:r w:rsidR="00F35601">
        <w:t>DAPS</w:t>
      </w:r>
      <w:r w:rsidR="00AF14E1">
        <w:t xml:space="preserve"> solution applies for each DRB.</w:t>
      </w:r>
      <w:r w:rsidR="00E22187">
        <w:t xml:space="preserve"> </w:t>
      </w:r>
    </w:p>
    <w:p w14:paraId="23549C1F" w14:textId="53847233" w:rsidR="00AF14E1" w:rsidRDefault="00AF14E1" w:rsidP="00B92F84">
      <w:pPr>
        <w:rPr>
          <w:b/>
        </w:rPr>
      </w:pPr>
      <w:r w:rsidRPr="00AF14E1">
        <w:rPr>
          <w:b/>
        </w:rPr>
        <w:t>Proposal 2: The handover request sent by the source node to the target</w:t>
      </w:r>
      <w:r w:rsidR="009F09CD">
        <w:rPr>
          <w:b/>
        </w:rPr>
        <w:t xml:space="preserve"> node</w:t>
      </w:r>
      <w:r w:rsidRPr="00AF14E1">
        <w:rPr>
          <w:b/>
        </w:rPr>
        <w:t xml:space="preserve"> is extended to include a </w:t>
      </w:r>
      <w:r w:rsidR="00F35601">
        <w:rPr>
          <w:b/>
        </w:rPr>
        <w:t>DAPS</w:t>
      </w:r>
      <w:r w:rsidRPr="00AF14E1">
        <w:rPr>
          <w:b/>
        </w:rPr>
        <w:t xml:space="preserve"> indication per DRB in LTE and NR.</w:t>
      </w:r>
    </w:p>
    <w:p w14:paraId="3F510F54" w14:textId="77777777" w:rsidR="005922EC" w:rsidRDefault="00AF14E1" w:rsidP="00C1792B">
      <w:pPr>
        <w:rPr>
          <w:b/>
        </w:rPr>
      </w:pPr>
      <w:r>
        <w:rPr>
          <w:b/>
        </w:rPr>
        <w:t xml:space="preserve">Proposal 3: The handover command prepared by the target node is extended with a </w:t>
      </w:r>
      <w:r w:rsidR="00F35601">
        <w:rPr>
          <w:b/>
        </w:rPr>
        <w:t>DAPS</w:t>
      </w:r>
      <w:r>
        <w:rPr>
          <w:b/>
        </w:rPr>
        <w:t xml:space="preserve"> indication per DRB in LTE and NR.</w:t>
      </w:r>
    </w:p>
    <w:p w14:paraId="6716A975" w14:textId="77777777" w:rsidR="003A17B1" w:rsidRDefault="005922EC" w:rsidP="00C1792B">
      <w:r w:rsidRPr="0043095D">
        <w:t>One of the</w:t>
      </w:r>
      <w:r>
        <w:t xml:space="preserve"> aspects discussed at RAN2#</w:t>
      </w:r>
      <w:r>
        <w:rPr>
          <w:lang w:val="pl-PL"/>
        </w:rPr>
        <w:t>107bis</w:t>
      </w:r>
      <w:r>
        <w:t xml:space="preserve"> is the impact of per DRB DAPS on the MAC entity which is common for all bearers (i.e. DAPS and non-DAPS</w:t>
      </w:r>
      <w:r w:rsidR="00E921AE">
        <w:t xml:space="preserve"> bearers</w:t>
      </w:r>
      <w:r>
        <w:t xml:space="preserve">). </w:t>
      </w:r>
      <w:r w:rsidR="001F0F75">
        <w:t>When DAPS HO is configured, the source cell’s MAC will continue to deliver MAC PDUs and HARQ retransmissions will carry on at physical layer. It is possible that the UE receives RLC packets for non-DAPS DRBs after the HO command. The same may occur at the source cell, for UL transmissions.</w:t>
      </w:r>
      <w:r w:rsidR="000441CC">
        <w:t xml:space="preserve"> In both cases, those packets shall be dropped, similarly to the existing PDCP/RLC handling upon triggering the handover. Thus, the</w:t>
      </w:r>
      <w:r w:rsidR="003A17B1">
        <w:t xml:space="preserve"> MAC continuity at source cell during DAPS HO does not cause any additional specification efforts for handling non-DAPS DRBs.</w:t>
      </w:r>
    </w:p>
    <w:p w14:paraId="2F35F05C" w14:textId="77777777" w:rsidR="001E2193" w:rsidRDefault="003A17B1" w:rsidP="00C1792B">
      <w:pPr>
        <w:rPr>
          <w:b/>
        </w:rPr>
      </w:pPr>
      <w:r w:rsidRPr="0043095D">
        <w:rPr>
          <w:b/>
        </w:rPr>
        <w:t xml:space="preserve">Observation 2: Source cell’s MAC continuity upon DAPS HO command does not cause additional specification impact due to per DRB DAPS HO. </w:t>
      </w:r>
    </w:p>
    <w:p w14:paraId="6BE6C459" w14:textId="5EC6BB71" w:rsidR="009F3AFF" w:rsidRPr="0043095D" w:rsidRDefault="001E2193" w:rsidP="00C1792B">
      <w:r w:rsidRPr="0043095D">
        <w:t>PDCP running CR</w:t>
      </w:r>
      <w:r>
        <w:t>s</w:t>
      </w:r>
      <w:r w:rsidRPr="0043095D">
        <w:t xml:space="preserve"> for LTE and NR, discussed in </w:t>
      </w:r>
      <w:r w:rsidRPr="0043095D">
        <w:rPr>
          <w:i/>
        </w:rPr>
        <w:t>[107bis#</w:t>
      </w:r>
      <w:proofErr w:type="gramStart"/>
      <w:r w:rsidRPr="0043095D">
        <w:rPr>
          <w:i/>
        </w:rPr>
        <w:t>55][</w:t>
      </w:r>
      <w:proofErr w:type="gramEnd"/>
      <w:r w:rsidRPr="0043095D">
        <w:rPr>
          <w:i/>
        </w:rPr>
        <w:t xml:space="preserve">NR LTE </w:t>
      </w:r>
      <w:proofErr w:type="spellStart"/>
      <w:r w:rsidRPr="0043095D">
        <w:rPr>
          <w:i/>
        </w:rPr>
        <w:t>MobE</w:t>
      </w:r>
      <w:proofErr w:type="spellEnd"/>
      <w:r w:rsidRPr="0043095D">
        <w:rPr>
          <w:i/>
        </w:rPr>
        <w:t xml:space="preserve">] </w:t>
      </w:r>
      <w:r w:rsidRPr="0043095D">
        <w:t>e-mail thread</w:t>
      </w:r>
      <w:r>
        <w:t xml:space="preserve"> </w:t>
      </w:r>
      <w:r w:rsidR="001B07D3">
        <w:fldChar w:fldCharType="begin"/>
      </w:r>
      <w:r w:rsidR="001B07D3">
        <w:instrText xml:space="preserve"> REF _Ref23856426 \r \h </w:instrText>
      </w:r>
      <w:r w:rsidR="001B07D3">
        <w:fldChar w:fldCharType="separate"/>
      </w:r>
      <w:r w:rsidR="001B07D3">
        <w:t>[4]</w:t>
      </w:r>
      <w:r w:rsidR="001B07D3">
        <w:fldChar w:fldCharType="end"/>
      </w:r>
      <w:r w:rsidRPr="0043095D">
        <w:t>, already assume per-DRB handling during DAPS handover.</w:t>
      </w:r>
      <w:r>
        <w:t xml:space="preserve"> We see no major issues with the proposed implementation, so we believe this ultimately allows RAN2 to confirm the working assumption. </w:t>
      </w:r>
      <w:r w:rsidR="00941152" w:rsidRPr="001B07D3">
        <w:tab/>
      </w:r>
    </w:p>
    <w:p w14:paraId="5FF2457F" w14:textId="5ED3C145" w:rsidR="00A209D6" w:rsidRPr="006E13D1" w:rsidRDefault="00EC3820" w:rsidP="00A209D6">
      <w:pPr>
        <w:pStyle w:val="Heading1"/>
      </w:pPr>
      <w:r>
        <w:t>3</w:t>
      </w:r>
      <w:r w:rsidR="00A209D6" w:rsidRPr="006E13D1">
        <w:tab/>
      </w:r>
      <w:r w:rsidR="008C3057">
        <w:t>Conclusion</w:t>
      </w:r>
    </w:p>
    <w:p w14:paraId="6C60FFDC" w14:textId="2E62DEE0" w:rsidR="00A209D6" w:rsidRPr="006E13D1" w:rsidRDefault="00D12A11" w:rsidP="00A209D6">
      <w:r>
        <w:t>In this contribution, we have</w:t>
      </w:r>
      <w:r w:rsidR="00C1792B">
        <w:t xml:space="preserve"> discussed per-DRB aspects of DAPS HO.</w:t>
      </w:r>
      <w:r>
        <w:t xml:space="preserve"> The observations and proposals are summarized</w:t>
      </w:r>
      <w:r w:rsidR="00C1792B">
        <w:t xml:space="preserve"> as follows:</w:t>
      </w:r>
    </w:p>
    <w:p w14:paraId="5F8864C6" w14:textId="655FA311" w:rsidR="00395C78" w:rsidRDefault="00395C78" w:rsidP="00395C78">
      <w:pPr>
        <w:rPr>
          <w:b/>
        </w:rPr>
      </w:pPr>
      <w:r>
        <w:rPr>
          <w:b/>
        </w:rPr>
        <w:t xml:space="preserve">Observation 1: </w:t>
      </w:r>
      <w:r w:rsidR="00F35601">
        <w:rPr>
          <w:b/>
        </w:rPr>
        <w:t>DAPS</w:t>
      </w:r>
      <w:r w:rsidRPr="008C6F67">
        <w:rPr>
          <w:b/>
        </w:rPr>
        <w:t xml:space="preserve"> solution of Rel. 16 is much more demanding than MBB of Rel. 14 in terms of radio resources and signalling overhead</w:t>
      </w:r>
      <w:r>
        <w:rPr>
          <w:b/>
        </w:rPr>
        <w:t>.</w:t>
      </w:r>
    </w:p>
    <w:p w14:paraId="0E8EEF20" w14:textId="0C900D97" w:rsidR="00395C78" w:rsidRDefault="00395C78" w:rsidP="00395C78">
      <w:pPr>
        <w:rPr>
          <w:b/>
        </w:rPr>
      </w:pPr>
      <w:r w:rsidRPr="008C6F67">
        <w:rPr>
          <w:b/>
        </w:rPr>
        <w:t xml:space="preserve">Proposal 1: </w:t>
      </w:r>
      <w:r>
        <w:rPr>
          <w:b/>
        </w:rPr>
        <w:t xml:space="preserve">For increasing network flexibility in controlling the associated overhead and signalling, </w:t>
      </w:r>
      <w:r w:rsidR="00F35601">
        <w:rPr>
          <w:b/>
        </w:rPr>
        <w:t>DAPS</w:t>
      </w:r>
      <w:r>
        <w:rPr>
          <w:b/>
        </w:rPr>
        <w:t xml:space="preserve"> indication </w:t>
      </w:r>
      <w:r w:rsidRPr="008C6F67">
        <w:rPr>
          <w:b/>
        </w:rPr>
        <w:t xml:space="preserve">is </w:t>
      </w:r>
      <w:r>
        <w:rPr>
          <w:b/>
        </w:rPr>
        <w:t xml:space="preserve">defined </w:t>
      </w:r>
      <w:r w:rsidRPr="008C6F67">
        <w:rPr>
          <w:b/>
        </w:rPr>
        <w:t xml:space="preserve">per DRB in LTE </w:t>
      </w:r>
      <w:r>
        <w:rPr>
          <w:b/>
        </w:rPr>
        <w:t>and</w:t>
      </w:r>
      <w:r w:rsidRPr="008C6F67">
        <w:rPr>
          <w:b/>
        </w:rPr>
        <w:t xml:space="preserve"> NR.</w:t>
      </w:r>
    </w:p>
    <w:p w14:paraId="1E6DAE3D" w14:textId="658D8E23" w:rsidR="00395C78" w:rsidRDefault="00395C78" w:rsidP="00395C78">
      <w:pPr>
        <w:rPr>
          <w:b/>
        </w:rPr>
      </w:pPr>
      <w:r w:rsidRPr="00AF14E1">
        <w:rPr>
          <w:b/>
        </w:rPr>
        <w:t>Proposal 2: The handover request sent by the source node to the target</w:t>
      </w:r>
      <w:r>
        <w:rPr>
          <w:b/>
        </w:rPr>
        <w:t xml:space="preserve"> node</w:t>
      </w:r>
      <w:r w:rsidRPr="00AF14E1">
        <w:rPr>
          <w:b/>
        </w:rPr>
        <w:t xml:space="preserve"> is extended to include a </w:t>
      </w:r>
      <w:r w:rsidR="00F35601">
        <w:rPr>
          <w:b/>
        </w:rPr>
        <w:t>DAPS</w:t>
      </w:r>
      <w:r w:rsidRPr="00AF14E1">
        <w:rPr>
          <w:b/>
        </w:rPr>
        <w:t xml:space="preserve"> indication per DRB in LTE and NR.</w:t>
      </w:r>
    </w:p>
    <w:p w14:paraId="432B0A82" w14:textId="1DB9CEC2" w:rsidR="00A209D6" w:rsidRDefault="00395C78" w:rsidP="00C1792B">
      <w:pPr>
        <w:rPr>
          <w:b/>
        </w:rPr>
      </w:pPr>
      <w:r>
        <w:rPr>
          <w:b/>
        </w:rPr>
        <w:t xml:space="preserve">Proposal 3: The handover command prepared by the target node is extended with a </w:t>
      </w:r>
      <w:r w:rsidR="00F35601">
        <w:rPr>
          <w:b/>
        </w:rPr>
        <w:t>DAPS</w:t>
      </w:r>
      <w:r>
        <w:rPr>
          <w:b/>
        </w:rPr>
        <w:t xml:space="preserve"> indication per DRB in LTE and NR.</w:t>
      </w:r>
    </w:p>
    <w:p w14:paraId="7C3DB580" w14:textId="4B964F1D" w:rsidR="003A17B1" w:rsidRPr="0043095D" w:rsidRDefault="003A17B1" w:rsidP="00C1792B">
      <w:pPr>
        <w:rPr>
          <w:b/>
        </w:rPr>
      </w:pPr>
      <w:r w:rsidRPr="00501C82">
        <w:rPr>
          <w:b/>
        </w:rPr>
        <w:t xml:space="preserve">Observation 2: Source cell’s MAC continuity upon DAPS HO command does not cause additional specification impact due to per DRB DAPS HO. </w:t>
      </w:r>
      <w:r w:rsidRPr="00501C82">
        <w:rPr>
          <w:b/>
        </w:rPr>
        <w:tab/>
      </w:r>
    </w:p>
    <w:p w14:paraId="61FB0FA5" w14:textId="1D1B482B" w:rsidR="00806251" w:rsidRDefault="00EC3820" w:rsidP="00806251">
      <w:pPr>
        <w:pStyle w:val="Heading1"/>
      </w:pPr>
      <w:r>
        <w:t>4</w:t>
      </w:r>
      <w:r w:rsidR="00806251" w:rsidRPr="006E13D1">
        <w:tab/>
      </w:r>
      <w:r w:rsidR="00806251">
        <w:t>References</w:t>
      </w:r>
    </w:p>
    <w:p w14:paraId="3B220E42" w14:textId="10EEE2A9" w:rsidR="00806251" w:rsidRDefault="00806251" w:rsidP="00806251">
      <w:pPr>
        <w:numPr>
          <w:ilvl w:val="0"/>
          <w:numId w:val="4"/>
        </w:numPr>
        <w:overflowPunct w:val="0"/>
        <w:autoSpaceDE w:val="0"/>
        <w:autoSpaceDN w:val="0"/>
        <w:adjustRightInd w:val="0"/>
        <w:textAlignment w:val="baseline"/>
      </w:pPr>
      <w:bookmarkStart w:id="2" w:name="_Ref20147482"/>
      <w:r>
        <w:t xml:space="preserve">R3-194768, </w:t>
      </w:r>
      <w:r w:rsidRPr="00555D73">
        <w:rPr>
          <w:i/>
        </w:rPr>
        <w:t>LS on enhanced Make-Before-Break data forwarding,</w:t>
      </w:r>
      <w:r>
        <w:t xml:space="preserve"> 3GPP TSG-RAN WG3 #105, Ljubljana, </w:t>
      </w:r>
      <w:r w:rsidR="00140266">
        <w:t>Slovenia, 26-30 August 2019.</w:t>
      </w:r>
      <w:bookmarkEnd w:id="2"/>
    </w:p>
    <w:p w14:paraId="6DE6958B" w14:textId="00A19F9E" w:rsidR="00F35601" w:rsidRDefault="00F35601" w:rsidP="00F35601">
      <w:pPr>
        <w:numPr>
          <w:ilvl w:val="0"/>
          <w:numId w:val="4"/>
        </w:numPr>
        <w:overflowPunct w:val="0"/>
        <w:autoSpaceDE w:val="0"/>
        <w:autoSpaceDN w:val="0"/>
        <w:adjustRightInd w:val="0"/>
        <w:textAlignment w:val="baseline"/>
      </w:pPr>
      <w:bookmarkStart w:id="3" w:name="_Ref23422744"/>
      <w:r>
        <w:t xml:space="preserve">R2-1914131 </w:t>
      </w:r>
      <w:r w:rsidRPr="00555D73">
        <w:rPr>
          <w:i/>
        </w:rPr>
        <w:t>Report from session on LTE legacy, LTE TEI16 and NR/LTE Rel-16</w:t>
      </w:r>
      <w:r>
        <w:t xml:space="preserve"> 3GPP TSG-RAN WG2 Meeting #107bis, Chongqing, China, 14 – 18 Oct 2019</w:t>
      </w:r>
      <w:bookmarkEnd w:id="3"/>
    </w:p>
    <w:p w14:paraId="573EE891" w14:textId="5F1E7F19" w:rsidR="00223915" w:rsidRDefault="00223915" w:rsidP="00806251">
      <w:pPr>
        <w:numPr>
          <w:ilvl w:val="0"/>
          <w:numId w:val="4"/>
        </w:numPr>
        <w:overflowPunct w:val="0"/>
        <w:autoSpaceDE w:val="0"/>
        <w:autoSpaceDN w:val="0"/>
        <w:adjustRightInd w:val="0"/>
        <w:textAlignment w:val="baseline"/>
      </w:pPr>
      <w:bookmarkStart w:id="4" w:name="_Ref20141700"/>
      <w:r>
        <w:t>3GPP TS 36.323, Technical specification group radio access network; evolved universal terrestrial radio access (E-UTRA), packet data convergence protocol (PDCP) specification (Release 15</w:t>
      </w:r>
      <w:bookmarkEnd w:id="4"/>
      <w:r w:rsidR="00F35601">
        <w:t>)</w:t>
      </w:r>
    </w:p>
    <w:p w14:paraId="2FFEBC5F" w14:textId="42286E4C" w:rsidR="001E2193" w:rsidRDefault="001E2193" w:rsidP="00806251">
      <w:pPr>
        <w:numPr>
          <w:ilvl w:val="0"/>
          <w:numId w:val="4"/>
        </w:numPr>
        <w:overflowPunct w:val="0"/>
        <w:autoSpaceDE w:val="0"/>
        <w:autoSpaceDN w:val="0"/>
        <w:adjustRightInd w:val="0"/>
        <w:textAlignment w:val="baseline"/>
      </w:pPr>
      <w:bookmarkStart w:id="5" w:name="_Ref23856426"/>
      <w:r>
        <w:t>R2-19</w:t>
      </w:r>
      <w:r w:rsidR="0043095D">
        <w:t>1</w:t>
      </w:r>
      <w:r>
        <w:t xml:space="preserve">xxxx </w:t>
      </w:r>
      <w:r w:rsidRPr="0043095D">
        <w:rPr>
          <w:i/>
        </w:rPr>
        <w:t>Running CR: [107bis#</w:t>
      </w:r>
      <w:proofErr w:type="gramStart"/>
      <w:r w:rsidRPr="0043095D">
        <w:rPr>
          <w:i/>
        </w:rPr>
        <w:t>55][</w:t>
      </w:r>
      <w:proofErr w:type="gramEnd"/>
      <w:r w:rsidRPr="0043095D">
        <w:rPr>
          <w:i/>
        </w:rPr>
        <w:t xml:space="preserve">NR LTE </w:t>
      </w:r>
      <w:proofErr w:type="spellStart"/>
      <w:r w:rsidRPr="0043095D">
        <w:rPr>
          <w:i/>
        </w:rPr>
        <w:t>MobE</w:t>
      </w:r>
      <w:proofErr w:type="spellEnd"/>
      <w:r w:rsidRPr="0043095D">
        <w:rPr>
          <w:i/>
        </w:rPr>
        <w:t>] Running LTE and NR PDCP CRs NR mobility</w:t>
      </w:r>
      <w:r>
        <w:t xml:space="preserve"> </w:t>
      </w:r>
      <w:r w:rsidRPr="001E2193">
        <w:t>3GPP TSG-RAN WG2 Meeting #10</w:t>
      </w:r>
      <w:r>
        <w:t>8</w:t>
      </w:r>
      <w:r w:rsidRPr="001E2193">
        <w:t xml:space="preserve">, </w:t>
      </w:r>
      <w:r>
        <w:t>Reno</w:t>
      </w:r>
      <w:r w:rsidRPr="001E2193">
        <w:t xml:space="preserve">, </w:t>
      </w:r>
      <w:r>
        <w:t>USA</w:t>
      </w:r>
      <w:r w:rsidRPr="001E2193">
        <w:t>, 1</w:t>
      </w:r>
      <w:r>
        <w:t>8</w:t>
      </w:r>
      <w:r w:rsidRPr="001E2193">
        <w:t xml:space="preserve"> – </w:t>
      </w:r>
      <w:r>
        <w:t>22</w:t>
      </w:r>
      <w:r w:rsidR="00157DBD">
        <w:t xml:space="preserve"> of</w:t>
      </w:r>
      <w:r w:rsidRPr="001E2193">
        <w:t xml:space="preserve"> </w:t>
      </w:r>
      <w:r>
        <w:t>November</w:t>
      </w:r>
      <w:r w:rsidRPr="001E2193">
        <w:t xml:space="preserve"> 2019</w:t>
      </w:r>
      <w:bookmarkEnd w:id="5"/>
    </w:p>
    <w:p w14:paraId="4DDA5E71" w14:textId="5D73B636" w:rsidR="00806251" w:rsidRPr="00806251" w:rsidRDefault="00806251" w:rsidP="00806251"/>
    <w:p w14:paraId="653EED19" w14:textId="1EB9966C" w:rsidR="00A209D6" w:rsidRPr="00CD4C7B" w:rsidRDefault="00A209D6" w:rsidP="00A209D6"/>
    <w:p w14:paraId="35F222F4" w14:textId="77777777" w:rsidR="00080512" w:rsidRPr="00A209D6" w:rsidRDefault="00080512" w:rsidP="00A209D6"/>
    <w:sectPr w:rsidR="00080512" w:rsidRPr="00A209D6">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0FECDD" w14:textId="77777777" w:rsidR="003D068C" w:rsidRDefault="003D068C">
      <w:r>
        <w:separator/>
      </w:r>
    </w:p>
  </w:endnote>
  <w:endnote w:type="continuationSeparator" w:id="0">
    <w:p w14:paraId="373928C8" w14:textId="77777777" w:rsidR="003D068C" w:rsidRDefault="003D068C">
      <w:r>
        <w:continuationSeparator/>
      </w:r>
    </w:p>
  </w:endnote>
  <w:endnote w:type="continuationNotice" w:id="1">
    <w:p w14:paraId="3B84A8D6" w14:textId="77777777" w:rsidR="003D068C" w:rsidRDefault="003D068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0002AFF" w:usb1="C000247B" w:usb2="00000009" w:usb3="00000000" w:csb0="000001FF" w:csb1="00000000"/>
  </w:font>
  <w:font w:name="Calibri">
    <w:panose1 w:val="020F0502020204030204"/>
    <w:charset w:val="EE"/>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9A9DDE" w14:textId="77777777" w:rsidR="003D068C" w:rsidRDefault="003D068C">
      <w:r>
        <w:separator/>
      </w:r>
    </w:p>
  </w:footnote>
  <w:footnote w:type="continuationSeparator" w:id="0">
    <w:p w14:paraId="51BF76CA" w14:textId="77777777" w:rsidR="003D068C" w:rsidRDefault="003D068C">
      <w:r>
        <w:continuationSeparator/>
      </w:r>
    </w:p>
  </w:footnote>
  <w:footnote w:type="continuationNotice" w:id="1">
    <w:p w14:paraId="734CCB11" w14:textId="77777777" w:rsidR="003D068C" w:rsidRDefault="003D068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3B6FA1"/>
    <w:multiLevelType w:val="hybridMultilevel"/>
    <w:tmpl w:val="A92445C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2AD977F5"/>
    <w:multiLevelType w:val="hybridMultilevel"/>
    <w:tmpl w:val="A0DEEFA8"/>
    <w:lvl w:ilvl="0" w:tplc="04070001">
      <w:start w:val="1"/>
      <w:numFmt w:val="bullet"/>
      <w:lvlText w:val=""/>
      <w:lvlJc w:val="left"/>
      <w:pPr>
        <w:ind w:left="775" w:hanging="360"/>
      </w:pPr>
      <w:rPr>
        <w:rFonts w:ascii="Symbol" w:hAnsi="Symbol" w:hint="default"/>
      </w:rPr>
    </w:lvl>
    <w:lvl w:ilvl="1" w:tplc="04070003">
      <w:start w:val="1"/>
      <w:numFmt w:val="bullet"/>
      <w:lvlText w:val="o"/>
      <w:lvlJc w:val="left"/>
      <w:pPr>
        <w:ind w:left="1495" w:hanging="360"/>
      </w:pPr>
      <w:rPr>
        <w:rFonts w:ascii="Courier New" w:hAnsi="Courier New" w:cs="Courier New" w:hint="default"/>
      </w:rPr>
    </w:lvl>
    <w:lvl w:ilvl="2" w:tplc="04070005" w:tentative="1">
      <w:start w:val="1"/>
      <w:numFmt w:val="bullet"/>
      <w:lvlText w:val=""/>
      <w:lvlJc w:val="left"/>
      <w:pPr>
        <w:ind w:left="2215" w:hanging="360"/>
      </w:pPr>
      <w:rPr>
        <w:rFonts w:ascii="Wingdings" w:hAnsi="Wingdings" w:hint="default"/>
      </w:rPr>
    </w:lvl>
    <w:lvl w:ilvl="3" w:tplc="04070001" w:tentative="1">
      <w:start w:val="1"/>
      <w:numFmt w:val="bullet"/>
      <w:lvlText w:val=""/>
      <w:lvlJc w:val="left"/>
      <w:pPr>
        <w:ind w:left="2935" w:hanging="360"/>
      </w:pPr>
      <w:rPr>
        <w:rFonts w:ascii="Symbol" w:hAnsi="Symbol" w:hint="default"/>
      </w:rPr>
    </w:lvl>
    <w:lvl w:ilvl="4" w:tplc="04070003" w:tentative="1">
      <w:start w:val="1"/>
      <w:numFmt w:val="bullet"/>
      <w:lvlText w:val="o"/>
      <w:lvlJc w:val="left"/>
      <w:pPr>
        <w:ind w:left="3655" w:hanging="360"/>
      </w:pPr>
      <w:rPr>
        <w:rFonts w:ascii="Courier New" w:hAnsi="Courier New" w:cs="Courier New" w:hint="default"/>
      </w:rPr>
    </w:lvl>
    <w:lvl w:ilvl="5" w:tplc="04070005" w:tentative="1">
      <w:start w:val="1"/>
      <w:numFmt w:val="bullet"/>
      <w:lvlText w:val=""/>
      <w:lvlJc w:val="left"/>
      <w:pPr>
        <w:ind w:left="4375" w:hanging="360"/>
      </w:pPr>
      <w:rPr>
        <w:rFonts w:ascii="Wingdings" w:hAnsi="Wingdings" w:hint="default"/>
      </w:rPr>
    </w:lvl>
    <w:lvl w:ilvl="6" w:tplc="04070001" w:tentative="1">
      <w:start w:val="1"/>
      <w:numFmt w:val="bullet"/>
      <w:lvlText w:val=""/>
      <w:lvlJc w:val="left"/>
      <w:pPr>
        <w:ind w:left="5095" w:hanging="360"/>
      </w:pPr>
      <w:rPr>
        <w:rFonts w:ascii="Symbol" w:hAnsi="Symbol" w:hint="default"/>
      </w:rPr>
    </w:lvl>
    <w:lvl w:ilvl="7" w:tplc="04070003" w:tentative="1">
      <w:start w:val="1"/>
      <w:numFmt w:val="bullet"/>
      <w:lvlText w:val="o"/>
      <w:lvlJc w:val="left"/>
      <w:pPr>
        <w:ind w:left="5815" w:hanging="360"/>
      </w:pPr>
      <w:rPr>
        <w:rFonts w:ascii="Courier New" w:hAnsi="Courier New" w:cs="Courier New" w:hint="default"/>
      </w:rPr>
    </w:lvl>
    <w:lvl w:ilvl="8" w:tplc="04070005" w:tentative="1">
      <w:start w:val="1"/>
      <w:numFmt w:val="bullet"/>
      <w:lvlText w:val=""/>
      <w:lvlJc w:val="left"/>
      <w:pPr>
        <w:ind w:left="6535" w:hanging="360"/>
      </w:pPr>
      <w:rPr>
        <w:rFonts w:ascii="Wingdings" w:hAnsi="Wingdings" w:hint="default"/>
      </w:rPr>
    </w:lvl>
  </w:abstractNum>
  <w:abstractNum w:abstractNumId="4"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7"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4"/>
  </w:num>
  <w:num w:numId="6">
    <w:abstractNumId w:val="6"/>
  </w:num>
  <w:num w:numId="7">
    <w:abstractNumId w:val="7"/>
  </w:num>
  <w:num w:numId="8">
    <w:abstractNumId w:val="2"/>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6557"/>
    <w:rsid w:val="00023C40"/>
    <w:rsid w:val="00033397"/>
    <w:rsid w:val="00040095"/>
    <w:rsid w:val="000441CC"/>
    <w:rsid w:val="00070D09"/>
    <w:rsid w:val="00073C9C"/>
    <w:rsid w:val="00074EB4"/>
    <w:rsid w:val="00080512"/>
    <w:rsid w:val="00090468"/>
    <w:rsid w:val="00094568"/>
    <w:rsid w:val="0009626B"/>
    <w:rsid w:val="000B52F5"/>
    <w:rsid w:val="000B7BCF"/>
    <w:rsid w:val="000C522B"/>
    <w:rsid w:val="000D58AB"/>
    <w:rsid w:val="0010570C"/>
    <w:rsid w:val="00112F1A"/>
    <w:rsid w:val="00126DD0"/>
    <w:rsid w:val="00140266"/>
    <w:rsid w:val="00145075"/>
    <w:rsid w:val="00157DBD"/>
    <w:rsid w:val="00174023"/>
    <w:rsid w:val="001741A0"/>
    <w:rsid w:val="00175FA0"/>
    <w:rsid w:val="00183A3C"/>
    <w:rsid w:val="00194CD0"/>
    <w:rsid w:val="001B07D3"/>
    <w:rsid w:val="001B49C9"/>
    <w:rsid w:val="001C23F4"/>
    <w:rsid w:val="001C4F79"/>
    <w:rsid w:val="001E2193"/>
    <w:rsid w:val="001F0F75"/>
    <w:rsid w:val="001F168B"/>
    <w:rsid w:val="001F7831"/>
    <w:rsid w:val="00204045"/>
    <w:rsid w:val="0020712B"/>
    <w:rsid w:val="00223915"/>
    <w:rsid w:val="0022606D"/>
    <w:rsid w:val="00231728"/>
    <w:rsid w:val="00250404"/>
    <w:rsid w:val="002610D8"/>
    <w:rsid w:val="002747EC"/>
    <w:rsid w:val="002855BF"/>
    <w:rsid w:val="002A6CC3"/>
    <w:rsid w:val="002B1BFB"/>
    <w:rsid w:val="002D329E"/>
    <w:rsid w:val="002F0D22"/>
    <w:rsid w:val="00311553"/>
    <w:rsid w:val="003172DC"/>
    <w:rsid w:val="00325AE3"/>
    <w:rsid w:val="00326069"/>
    <w:rsid w:val="0035462D"/>
    <w:rsid w:val="00364B41"/>
    <w:rsid w:val="00383096"/>
    <w:rsid w:val="00395C78"/>
    <w:rsid w:val="003A17B1"/>
    <w:rsid w:val="003A41EF"/>
    <w:rsid w:val="003A4784"/>
    <w:rsid w:val="003B40AD"/>
    <w:rsid w:val="003C09A5"/>
    <w:rsid w:val="003C4E37"/>
    <w:rsid w:val="003D068C"/>
    <w:rsid w:val="003E16BE"/>
    <w:rsid w:val="003F4E28"/>
    <w:rsid w:val="004006E8"/>
    <w:rsid w:val="00401855"/>
    <w:rsid w:val="00427A4C"/>
    <w:rsid w:val="0043095D"/>
    <w:rsid w:val="00463710"/>
    <w:rsid w:val="00465587"/>
    <w:rsid w:val="00471A16"/>
    <w:rsid w:val="00477455"/>
    <w:rsid w:val="004A1F7B"/>
    <w:rsid w:val="004B3A10"/>
    <w:rsid w:val="004C44D2"/>
    <w:rsid w:val="004D3578"/>
    <w:rsid w:val="004D380D"/>
    <w:rsid w:val="004E213A"/>
    <w:rsid w:val="004E6939"/>
    <w:rsid w:val="00503171"/>
    <w:rsid w:val="00506C28"/>
    <w:rsid w:val="00510910"/>
    <w:rsid w:val="005214F6"/>
    <w:rsid w:val="00534DA0"/>
    <w:rsid w:val="00543E6C"/>
    <w:rsid w:val="00554863"/>
    <w:rsid w:val="00555D73"/>
    <w:rsid w:val="00565087"/>
    <w:rsid w:val="0056573F"/>
    <w:rsid w:val="005922EC"/>
    <w:rsid w:val="00611566"/>
    <w:rsid w:val="00646D99"/>
    <w:rsid w:val="006519C1"/>
    <w:rsid w:val="00656910"/>
    <w:rsid w:val="006574C0"/>
    <w:rsid w:val="00693615"/>
    <w:rsid w:val="006A57AE"/>
    <w:rsid w:val="006B5612"/>
    <w:rsid w:val="006C4F52"/>
    <w:rsid w:val="006C66D8"/>
    <w:rsid w:val="006D1E24"/>
    <w:rsid w:val="006E1417"/>
    <w:rsid w:val="006F307F"/>
    <w:rsid w:val="006F6A2C"/>
    <w:rsid w:val="007069DC"/>
    <w:rsid w:val="00710201"/>
    <w:rsid w:val="00717F3D"/>
    <w:rsid w:val="0072073A"/>
    <w:rsid w:val="007342B5"/>
    <w:rsid w:val="00734A5B"/>
    <w:rsid w:val="00744E76"/>
    <w:rsid w:val="00757D40"/>
    <w:rsid w:val="007662B5"/>
    <w:rsid w:val="00781F0F"/>
    <w:rsid w:val="00785228"/>
    <w:rsid w:val="0078727C"/>
    <w:rsid w:val="0079049D"/>
    <w:rsid w:val="00793DC5"/>
    <w:rsid w:val="007B18D8"/>
    <w:rsid w:val="007C095F"/>
    <w:rsid w:val="007C2DD0"/>
    <w:rsid w:val="007D4005"/>
    <w:rsid w:val="007F11AF"/>
    <w:rsid w:val="007F2E08"/>
    <w:rsid w:val="008028A4"/>
    <w:rsid w:val="00806251"/>
    <w:rsid w:val="00813245"/>
    <w:rsid w:val="00840DE0"/>
    <w:rsid w:val="0086354A"/>
    <w:rsid w:val="00870370"/>
    <w:rsid w:val="008768CA"/>
    <w:rsid w:val="00877EF9"/>
    <w:rsid w:val="00880559"/>
    <w:rsid w:val="0088353D"/>
    <w:rsid w:val="008B5306"/>
    <w:rsid w:val="008C3057"/>
    <w:rsid w:val="008C6F67"/>
    <w:rsid w:val="008D2E4D"/>
    <w:rsid w:val="008F396F"/>
    <w:rsid w:val="008F76A4"/>
    <w:rsid w:val="0090271F"/>
    <w:rsid w:val="00902DB9"/>
    <w:rsid w:val="0090466A"/>
    <w:rsid w:val="00906211"/>
    <w:rsid w:val="00923655"/>
    <w:rsid w:val="00936071"/>
    <w:rsid w:val="00940212"/>
    <w:rsid w:val="00941152"/>
    <w:rsid w:val="00942EC2"/>
    <w:rsid w:val="00961B32"/>
    <w:rsid w:val="00962509"/>
    <w:rsid w:val="00970DB3"/>
    <w:rsid w:val="00974BB0"/>
    <w:rsid w:val="00975BCD"/>
    <w:rsid w:val="009A0AF3"/>
    <w:rsid w:val="009B07CD"/>
    <w:rsid w:val="009C19E9"/>
    <w:rsid w:val="009D74A6"/>
    <w:rsid w:val="009F09CD"/>
    <w:rsid w:val="009F3AFF"/>
    <w:rsid w:val="00A10F02"/>
    <w:rsid w:val="00A204CA"/>
    <w:rsid w:val="00A209D6"/>
    <w:rsid w:val="00A27518"/>
    <w:rsid w:val="00A53724"/>
    <w:rsid w:val="00A54B2B"/>
    <w:rsid w:val="00A82346"/>
    <w:rsid w:val="00A9671C"/>
    <w:rsid w:val="00AA132B"/>
    <w:rsid w:val="00AA1553"/>
    <w:rsid w:val="00AF14E1"/>
    <w:rsid w:val="00AF581C"/>
    <w:rsid w:val="00B00E54"/>
    <w:rsid w:val="00B05380"/>
    <w:rsid w:val="00B05962"/>
    <w:rsid w:val="00B15449"/>
    <w:rsid w:val="00B16C2F"/>
    <w:rsid w:val="00B27303"/>
    <w:rsid w:val="00B47FD1"/>
    <w:rsid w:val="00B516BB"/>
    <w:rsid w:val="00B63AE4"/>
    <w:rsid w:val="00B84DB2"/>
    <w:rsid w:val="00B92F84"/>
    <w:rsid w:val="00BC3555"/>
    <w:rsid w:val="00C12B51"/>
    <w:rsid w:val="00C12F47"/>
    <w:rsid w:val="00C1792B"/>
    <w:rsid w:val="00C24650"/>
    <w:rsid w:val="00C25465"/>
    <w:rsid w:val="00C33079"/>
    <w:rsid w:val="00C83A13"/>
    <w:rsid w:val="00C9068C"/>
    <w:rsid w:val="00C92967"/>
    <w:rsid w:val="00CA37BC"/>
    <w:rsid w:val="00CA38FF"/>
    <w:rsid w:val="00CA3D0C"/>
    <w:rsid w:val="00CA654B"/>
    <w:rsid w:val="00CB72B8"/>
    <w:rsid w:val="00CD4C7B"/>
    <w:rsid w:val="00D11A23"/>
    <w:rsid w:val="00D12A11"/>
    <w:rsid w:val="00D33040"/>
    <w:rsid w:val="00D33BE3"/>
    <w:rsid w:val="00D343CE"/>
    <w:rsid w:val="00D3792D"/>
    <w:rsid w:val="00D55E47"/>
    <w:rsid w:val="00D62E19"/>
    <w:rsid w:val="00D67CD1"/>
    <w:rsid w:val="00D738D6"/>
    <w:rsid w:val="00D80795"/>
    <w:rsid w:val="00D854BE"/>
    <w:rsid w:val="00D87E00"/>
    <w:rsid w:val="00D9134D"/>
    <w:rsid w:val="00D96D11"/>
    <w:rsid w:val="00D97151"/>
    <w:rsid w:val="00DA7A03"/>
    <w:rsid w:val="00DB0DB8"/>
    <w:rsid w:val="00DB1818"/>
    <w:rsid w:val="00DC309B"/>
    <w:rsid w:val="00DC4DA2"/>
    <w:rsid w:val="00DC5261"/>
    <w:rsid w:val="00DE152C"/>
    <w:rsid w:val="00DE223E"/>
    <w:rsid w:val="00DE25D2"/>
    <w:rsid w:val="00E207F2"/>
    <w:rsid w:val="00E22187"/>
    <w:rsid w:val="00E41BCE"/>
    <w:rsid w:val="00E46C08"/>
    <w:rsid w:val="00E471CF"/>
    <w:rsid w:val="00E5613F"/>
    <w:rsid w:val="00E569CB"/>
    <w:rsid w:val="00E62835"/>
    <w:rsid w:val="00E71F2D"/>
    <w:rsid w:val="00E77645"/>
    <w:rsid w:val="00E83697"/>
    <w:rsid w:val="00E921AE"/>
    <w:rsid w:val="00E97502"/>
    <w:rsid w:val="00EA66C9"/>
    <w:rsid w:val="00EC36CC"/>
    <w:rsid w:val="00EC3820"/>
    <w:rsid w:val="00EC4A25"/>
    <w:rsid w:val="00EE1633"/>
    <w:rsid w:val="00F025A2"/>
    <w:rsid w:val="00F036E9"/>
    <w:rsid w:val="00F07388"/>
    <w:rsid w:val="00F2026E"/>
    <w:rsid w:val="00F2210A"/>
    <w:rsid w:val="00F22C8D"/>
    <w:rsid w:val="00F35601"/>
    <w:rsid w:val="00F37743"/>
    <w:rsid w:val="00F4293E"/>
    <w:rsid w:val="00F54A3D"/>
    <w:rsid w:val="00F54CB0"/>
    <w:rsid w:val="00F579CD"/>
    <w:rsid w:val="00F653B8"/>
    <w:rsid w:val="00F71B89"/>
    <w:rsid w:val="00F7353C"/>
    <w:rsid w:val="00F76F8F"/>
    <w:rsid w:val="00F941DF"/>
    <w:rsid w:val="00FA1266"/>
    <w:rsid w:val="00FA7DFE"/>
    <w:rsid w:val="00FB36FA"/>
    <w:rsid w:val="00FC1192"/>
    <w:rsid w:val="00FC1AAA"/>
    <w:rsid w:val="00FE251B"/>
    <w:rsid w:val="00FF2F8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ListParagraph">
    <w:name w:val="List Paragraph"/>
    <w:basedOn w:val="Normal"/>
    <w:uiPriority w:val="34"/>
    <w:qFormat/>
    <w:rsid w:val="00D343CE"/>
    <w:pPr>
      <w:ind w:left="720"/>
      <w:contextualSpacing/>
    </w:pPr>
  </w:style>
  <w:style w:type="table" w:styleId="TableGrid">
    <w:name w:val="Table Grid"/>
    <w:basedOn w:val="TableNormal"/>
    <w:rsid w:val="00E207F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E97502"/>
    <w:rPr>
      <w:sz w:val="16"/>
      <w:szCs w:val="16"/>
    </w:rPr>
  </w:style>
  <w:style w:type="paragraph" w:styleId="CommentText">
    <w:name w:val="annotation text"/>
    <w:basedOn w:val="Normal"/>
    <w:link w:val="CommentTextChar"/>
    <w:rsid w:val="00E97502"/>
  </w:style>
  <w:style w:type="character" w:customStyle="1" w:styleId="CommentTextChar">
    <w:name w:val="Comment Text Char"/>
    <w:basedOn w:val="DefaultParagraphFont"/>
    <w:link w:val="CommentText"/>
    <w:rsid w:val="00E97502"/>
    <w:rPr>
      <w:lang w:eastAsia="en-US"/>
    </w:rPr>
  </w:style>
  <w:style w:type="paragraph" w:styleId="CommentSubject">
    <w:name w:val="annotation subject"/>
    <w:basedOn w:val="CommentText"/>
    <w:next w:val="CommentText"/>
    <w:link w:val="CommentSubjectChar"/>
    <w:rsid w:val="00E97502"/>
    <w:rPr>
      <w:b/>
      <w:bCs/>
    </w:rPr>
  </w:style>
  <w:style w:type="character" w:customStyle="1" w:styleId="CommentSubjectChar">
    <w:name w:val="Comment Subject Char"/>
    <w:basedOn w:val="CommentTextChar"/>
    <w:link w:val="CommentSubject"/>
    <w:rsid w:val="00E97502"/>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5AIRPNAIUNRU-859666464-5801</_dlc_DocId>
    <_dlc_DocIdUrl xmlns="71c5aaf6-e6ce-465b-b873-5148d2a4c105">
      <Url>https://nokia.sharepoint.com/sites/c5g/e2earch/_layouts/15/DocIdRedir.aspx?ID=5AIRPNAIUNRU-859666464-5801</Url>
      <Description>5AIRPNAIUNRU-859666464-5801</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3.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4.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5.xml><?xml version="1.0" encoding="utf-8"?>
<ds:datastoreItem xmlns:ds="http://schemas.openxmlformats.org/officeDocument/2006/customXml" ds:itemID="{8ED1FF41-9130-4FBF-B742-64100F73850B}">
  <ds:schemaRefs>
    <ds:schemaRef ds:uri="http://purl.org/dc/elements/1.1/"/>
    <ds:schemaRef ds:uri="http://schemas.microsoft.com/office/2006/metadata/properties"/>
    <ds:schemaRef ds:uri="71c5aaf6-e6ce-465b-b873-5148d2a4c105"/>
    <ds:schemaRef ds:uri="http://purl.org/dc/terms/"/>
    <ds:schemaRef ds:uri="http://schemas.openxmlformats.org/package/2006/metadata/core-properties"/>
    <ds:schemaRef ds:uri="a3840f4f-04be-43d1-b2ef-6ff1382503c7"/>
    <ds:schemaRef ds:uri="http://schemas.microsoft.com/office/2006/documentManagement/types"/>
    <ds:schemaRef ds:uri="http://schemas.microsoft.com/office/infopath/2007/PartnerControls"/>
    <ds:schemaRef ds:uri="83f22d2f-d16e-4be6-ad4f-29fa0b067c3c"/>
    <ds:schemaRef ds:uri="3b34c8f0-1ef5-4d1e-bb66-517ce7fe7356"/>
    <ds:schemaRef ds:uri="http://www.w3.org/XML/1998/namespace"/>
    <ds:schemaRef ds:uri="http://purl.org/dc/dcmitype/"/>
  </ds:schemaRefs>
</ds:datastoreItem>
</file>

<file path=customXml/itemProps6.xml><?xml version="1.0" encoding="utf-8"?>
<ds:datastoreItem xmlns:ds="http://schemas.openxmlformats.org/officeDocument/2006/customXml" ds:itemID="{D6C31B6C-956D-42B6-8A8E-28871458EA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182</TotalTime>
  <Pages>3</Pages>
  <Words>978</Words>
  <Characters>5021</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5988</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cp:lastModifiedBy>Nokia</cp:lastModifiedBy>
  <cp:revision>121</cp:revision>
  <dcterms:created xsi:type="dcterms:W3CDTF">2016-08-12T03:53:00Z</dcterms:created>
  <dcterms:modified xsi:type="dcterms:W3CDTF">2019-11-07T15:56:00Z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a252b5f6-c569-4ed2-b91f-9a039a67caec</vt:lpwstr>
  </property>
</Properties>
</file>